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CE7502" w14:textId="2712E44A" w:rsidR="00815417" w:rsidRDefault="00815417" w:rsidP="00AA621B">
      <w:pPr>
        <w:pStyle w:val="NoSpacing"/>
        <w:jc w:val="center"/>
        <w:rPr>
          <w:b/>
          <w:bCs/>
          <w:sz w:val="28"/>
          <w:szCs w:val="28"/>
          <w:lang w:val="en-GB"/>
        </w:rPr>
      </w:pPr>
      <w:r>
        <w:rPr>
          <w:b/>
          <w:bCs/>
          <w:noProof/>
          <w:sz w:val="28"/>
          <w:szCs w:val="28"/>
        </w:rPr>
        <w:drawing>
          <wp:anchor distT="0" distB="0" distL="114300" distR="114300" simplePos="0" relativeHeight="251663360" behindDoc="0" locked="0" layoutInCell="1" allowOverlap="1" wp14:anchorId="590FB701" wp14:editId="4A3954A0">
            <wp:simplePos x="0" y="0"/>
            <wp:positionH relativeFrom="margin">
              <wp:posOffset>4388485</wp:posOffset>
            </wp:positionH>
            <wp:positionV relativeFrom="paragraph">
              <wp:posOffset>59055</wp:posOffset>
            </wp:positionV>
            <wp:extent cx="762000" cy="674370"/>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iglog.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762000" cy="674370"/>
                    </a:xfrm>
                    <a:prstGeom prst="rect">
                      <a:avLst/>
                    </a:prstGeom>
                  </pic:spPr>
                </pic:pic>
              </a:graphicData>
            </a:graphic>
            <wp14:sizeRelH relativeFrom="margin">
              <wp14:pctWidth>0</wp14:pctWidth>
            </wp14:sizeRelH>
            <wp14:sizeRelV relativeFrom="margin">
              <wp14:pctHeight>0</wp14:pctHeight>
            </wp14:sizeRelV>
          </wp:anchor>
        </w:drawing>
      </w:r>
      <w:r>
        <w:rPr>
          <w:b/>
          <w:bCs/>
          <w:noProof/>
          <w:sz w:val="28"/>
          <w:szCs w:val="28"/>
        </w:rPr>
        <w:drawing>
          <wp:anchor distT="0" distB="0" distL="114300" distR="114300" simplePos="0" relativeHeight="251662336" behindDoc="0" locked="0" layoutInCell="1" allowOverlap="1" wp14:anchorId="4852C200" wp14:editId="0C31891A">
            <wp:simplePos x="0" y="0"/>
            <wp:positionH relativeFrom="column">
              <wp:posOffset>47625</wp:posOffset>
            </wp:positionH>
            <wp:positionV relativeFrom="paragraph">
              <wp:posOffset>0</wp:posOffset>
            </wp:positionV>
            <wp:extent cx="2448852" cy="792549"/>
            <wp:effectExtent l="0" t="0" r="8890" b="762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erasmuslogo.png"/>
                    <pic:cNvPicPr/>
                  </pic:nvPicPr>
                  <pic:blipFill>
                    <a:blip r:embed="rId8">
                      <a:extLst>
                        <a:ext uri="{28A0092B-C50C-407E-A947-70E740481C1C}">
                          <a14:useLocalDpi xmlns:a14="http://schemas.microsoft.com/office/drawing/2010/main" val="0"/>
                        </a:ext>
                      </a:extLst>
                    </a:blip>
                    <a:stretch>
                      <a:fillRect/>
                    </a:stretch>
                  </pic:blipFill>
                  <pic:spPr>
                    <a:xfrm>
                      <a:off x="0" y="0"/>
                      <a:ext cx="2448852" cy="792549"/>
                    </a:xfrm>
                    <a:prstGeom prst="rect">
                      <a:avLst/>
                    </a:prstGeom>
                  </pic:spPr>
                </pic:pic>
              </a:graphicData>
            </a:graphic>
          </wp:anchor>
        </w:drawing>
      </w:r>
    </w:p>
    <w:p w14:paraId="4F5F3872" w14:textId="2705DD98" w:rsidR="00815417" w:rsidRDefault="00815417" w:rsidP="00AA621B">
      <w:pPr>
        <w:pStyle w:val="NoSpacing"/>
        <w:jc w:val="center"/>
        <w:rPr>
          <w:b/>
          <w:bCs/>
          <w:sz w:val="28"/>
          <w:szCs w:val="28"/>
          <w:lang w:val="en-GB"/>
        </w:rPr>
      </w:pPr>
    </w:p>
    <w:p w14:paraId="4E5465B9" w14:textId="229E07D5" w:rsidR="00815417" w:rsidRDefault="00815417" w:rsidP="00AA621B">
      <w:pPr>
        <w:pStyle w:val="NoSpacing"/>
        <w:jc w:val="center"/>
        <w:rPr>
          <w:b/>
          <w:bCs/>
          <w:sz w:val="28"/>
          <w:szCs w:val="28"/>
          <w:lang w:val="en-GB"/>
        </w:rPr>
      </w:pPr>
    </w:p>
    <w:p w14:paraId="27EB381C" w14:textId="77777777" w:rsidR="00815417" w:rsidRDefault="00815417" w:rsidP="00AA621B">
      <w:pPr>
        <w:pStyle w:val="NoSpacing"/>
        <w:jc w:val="center"/>
        <w:rPr>
          <w:b/>
          <w:bCs/>
          <w:sz w:val="28"/>
          <w:szCs w:val="28"/>
          <w:lang w:val="en-GB"/>
        </w:rPr>
      </w:pPr>
    </w:p>
    <w:p w14:paraId="74993759" w14:textId="16CF4087" w:rsidR="00550188" w:rsidRPr="00AA621B" w:rsidRDefault="00AA621B" w:rsidP="00AA621B">
      <w:pPr>
        <w:pStyle w:val="NoSpacing"/>
        <w:jc w:val="center"/>
        <w:rPr>
          <w:b/>
          <w:bCs/>
          <w:sz w:val="28"/>
          <w:szCs w:val="28"/>
          <w:lang w:val="en-GB"/>
        </w:rPr>
      </w:pPr>
      <w:r w:rsidRPr="00AA621B">
        <w:rPr>
          <w:b/>
          <w:bCs/>
          <w:sz w:val="28"/>
          <w:szCs w:val="28"/>
          <w:lang w:val="en-GB"/>
        </w:rPr>
        <w:t>Results of intellectual output  IO2</w:t>
      </w:r>
    </w:p>
    <w:p w14:paraId="212D218F" w14:textId="77777777" w:rsidR="00AA621B" w:rsidRDefault="00AA621B" w:rsidP="00550188">
      <w:pPr>
        <w:pStyle w:val="NoSpacing"/>
        <w:jc w:val="both"/>
        <w:rPr>
          <w:lang w:val="en-GB"/>
        </w:rPr>
      </w:pPr>
    </w:p>
    <w:p w14:paraId="0F04AA74" w14:textId="4F36047A" w:rsidR="00550188" w:rsidRDefault="00550188" w:rsidP="00550188">
      <w:pPr>
        <w:pStyle w:val="NoSpacing"/>
        <w:jc w:val="both"/>
        <w:rPr>
          <w:lang w:val="en-GB"/>
        </w:rPr>
      </w:pPr>
      <w:r w:rsidRPr="00550188">
        <w:rPr>
          <w:lang w:val="en-GB"/>
        </w:rPr>
        <w:t>To achieve planned results of output IO2 following activities were implemented and reported:</w:t>
      </w:r>
    </w:p>
    <w:p w14:paraId="003024FF" w14:textId="77777777" w:rsidR="00550188" w:rsidRDefault="00550188" w:rsidP="00550188">
      <w:pPr>
        <w:pStyle w:val="NoSpacing"/>
        <w:jc w:val="both"/>
        <w:rPr>
          <w:lang w:val="en-GB"/>
        </w:rPr>
      </w:pPr>
    </w:p>
    <w:p w14:paraId="7C2935E6" w14:textId="3EEB8BFA" w:rsidR="00550188" w:rsidRPr="00355EB0" w:rsidRDefault="00550188" w:rsidP="00550188">
      <w:pPr>
        <w:pStyle w:val="NoSpacing"/>
        <w:jc w:val="both"/>
        <w:rPr>
          <w:lang w:val="en-GB"/>
        </w:rPr>
      </w:pPr>
      <w:r w:rsidRPr="00355EB0">
        <w:rPr>
          <w:lang w:val="en-GB"/>
        </w:rPr>
        <w:t>1. The algorithm for TRELOGIC application for T&amp;L VET</w:t>
      </w:r>
      <w:r>
        <w:rPr>
          <w:lang w:val="en-GB"/>
        </w:rPr>
        <w:t xml:space="preserve"> was developed</w:t>
      </w:r>
      <w:r w:rsidR="00AA621B" w:rsidRPr="00AA621B">
        <w:t xml:space="preserve"> (</w:t>
      </w:r>
      <w:r w:rsidR="00AA621B">
        <w:t>Annex 1)</w:t>
      </w:r>
      <w:r w:rsidRPr="00355EB0">
        <w:rPr>
          <w:lang w:val="en-GB"/>
        </w:rPr>
        <w:t>.</w:t>
      </w:r>
    </w:p>
    <w:p w14:paraId="5405B862" w14:textId="047AC049" w:rsidR="00550188" w:rsidRDefault="00550188" w:rsidP="00550188">
      <w:pPr>
        <w:pStyle w:val="NoSpacing"/>
        <w:jc w:val="both"/>
        <w:rPr>
          <w:lang w:val="en-GB"/>
        </w:rPr>
      </w:pPr>
      <w:r w:rsidRPr="00355EB0">
        <w:rPr>
          <w:lang w:val="en-GB"/>
        </w:rPr>
        <w:t xml:space="preserve">2. </w:t>
      </w:r>
      <w:r>
        <w:rPr>
          <w:lang w:val="en-GB"/>
        </w:rPr>
        <w:t xml:space="preserve">The </w:t>
      </w:r>
      <w:r w:rsidRPr="00355EB0">
        <w:rPr>
          <w:lang w:val="en-GB"/>
        </w:rPr>
        <w:t>content and set of information materials for TRELOGIC application for T&amp;L VET</w:t>
      </w:r>
      <w:r>
        <w:rPr>
          <w:lang w:val="en-GB"/>
        </w:rPr>
        <w:t xml:space="preserve"> was developed</w:t>
      </w:r>
      <w:r w:rsidR="00AA621B">
        <w:rPr>
          <w:lang w:val="en-GB"/>
        </w:rPr>
        <w:t xml:space="preserve"> </w:t>
      </w:r>
      <w:r w:rsidR="00AA621B" w:rsidRPr="00AA621B">
        <w:t>(</w:t>
      </w:r>
      <w:r w:rsidR="00AA621B">
        <w:t>Annex 2)</w:t>
      </w:r>
      <w:r w:rsidRPr="00355EB0">
        <w:rPr>
          <w:lang w:val="en-GB"/>
        </w:rPr>
        <w:t>.</w:t>
      </w:r>
    </w:p>
    <w:p w14:paraId="7A7F5CF1" w14:textId="74759695" w:rsidR="00550188" w:rsidRPr="00BD24A4" w:rsidRDefault="00550188" w:rsidP="00550188">
      <w:pPr>
        <w:pStyle w:val="NoSpacing"/>
        <w:jc w:val="both"/>
        <w:rPr>
          <w:lang w:val="en-GB"/>
        </w:rPr>
      </w:pPr>
      <w:r w:rsidRPr="00BD24A4">
        <w:rPr>
          <w:lang w:val="en-GB"/>
        </w:rPr>
        <w:t>3. The educational information as essential background knowledge for TRELOGIC application was prepared</w:t>
      </w:r>
      <w:r w:rsidR="00AA621B">
        <w:rPr>
          <w:lang w:val="en-GB"/>
        </w:rPr>
        <w:t xml:space="preserve"> </w:t>
      </w:r>
      <w:r w:rsidR="00AA621B" w:rsidRPr="00AA621B">
        <w:t>(</w:t>
      </w:r>
      <w:r w:rsidR="00AA621B">
        <w:t>Annex 3)</w:t>
      </w:r>
      <w:r w:rsidRPr="00BD24A4">
        <w:rPr>
          <w:lang w:val="en-GB"/>
        </w:rPr>
        <w:t>.</w:t>
      </w:r>
    </w:p>
    <w:p w14:paraId="031D857C" w14:textId="6F41F1A6" w:rsidR="00550188" w:rsidRPr="00BD24A4" w:rsidRDefault="00550188" w:rsidP="00550188">
      <w:pPr>
        <w:pStyle w:val="NoSpacing"/>
        <w:jc w:val="both"/>
        <w:rPr>
          <w:lang w:val="en-GB"/>
        </w:rPr>
      </w:pPr>
      <w:r w:rsidRPr="00BD24A4">
        <w:rPr>
          <w:lang w:val="en-GB"/>
        </w:rPr>
        <w:t>4. The pilot software of the TRELOGIC system was designed</w:t>
      </w:r>
      <w:r w:rsidR="00AA621B">
        <w:rPr>
          <w:lang w:val="en-GB"/>
        </w:rPr>
        <w:t xml:space="preserve"> </w:t>
      </w:r>
      <w:r w:rsidR="00AA621B" w:rsidRPr="00AA621B">
        <w:t>(</w:t>
      </w:r>
      <w:r w:rsidR="00AA621B">
        <w:t>Annex 4)</w:t>
      </w:r>
      <w:r w:rsidRPr="00BD24A4">
        <w:rPr>
          <w:lang w:val="en-GB"/>
        </w:rPr>
        <w:t>.</w:t>
      </w:r>
    </w:p>
    <w:p w14:paraId="1E96AA4F" w14:textId="3E016910" w:rsidR="00550188" w:rsidRPr="00BD24A4" w:rsidRDefault="00550188" w:rsidP="00550188">
      <w:pPr>
        <w:pStyle w:val="NoSpacing"/>
        <w:jc w:val="both"/>
        <w:rPr>
          <w:lang w:val="en-GB"/>
        </w:rPr>
      </w:pPr>
      <w:r w:rsidRPr="00BD24A4">
        <w:rPr>
          <w:lang w:val="en-GB"/>
        </w:rPr>
        <w:t>5. The detailed TRELOGIC Manual in English was developed</w:t>
      </w:r>
      <w:r w:rsidR="00AA621B">
        <w:rPr>
          <w:lang w:val="en-GB"/>
        </w:rPr>
        <w:t xml:space="preserve"> </w:t>
      </w:r>
      <w:r w:rsidR="00AA621B" w:rsidRPr="00AA621B">
        <w:t>(</w:t>
      </w:r>
      <w:r w:rsidR="00AA621B">
        <w:t>Annex 5)</w:t>
      </w:r>
      <w:r w:rsidRPr="00BD24A4">
        <w:rPr>
          <w:lang w:val="en-GB"/>
        </w:rPr>
        <w:t>.</w:t>
      </w:r>
    </w:p>
    <w:p w14:paraId="15105E63" w14:textId="3A35E92F" w:rsidR="00550188" w:rsidRPr="00BD24A4" w:rsidRDefault="00550188" w:rsidP="00550188">
      <w:pPr>
        <w:pStyle w:val="NoSpacing"/>
        <w:jc w:val="both"/>
        <w:rPr>
          <w:lang w:val="en-GB"/>
        </w:rPr>
      </w:pPr>
      <w:r w:rsidRPr="00BD24A4">
        <w:rPr>
          <w:lang w:val="en-GB"/>
        </w:rPr>
        <w:t>6. The TRELOGIC Manuals in the local languages of the partners were developed</w:t>
      </w:r>
      <w:r w:rsidR="00AA621B">
        <w:rPr>
          <w:lang w:val="en-GB"/>
        </w:rPr>
        <w:t xml:space="preserve"> </w:t>
      </w:r>
      <w:r w:rsidR="00AA621B" w:rsidRPr="00AA621B">
        <w:t>(</w:t>
      </w:r>
      <w:r w:rsidR="00AA621B">
        <w:t>Annex 6)</w:t>
      </w:r>
      <w:r w:rsidRPr="00BD24A4">
        <w:rPr>
          <w:lang w:val="en-GB"/>
        </w:rPr>
        <w:t>.</w:t>
      </w:r>
    </w:p>
    <w:p w14:paraId="3001C399" w14:textId="33CF79F2" w:rsidR="00550188" w:rsidRDefault="00550188" w:rsidP="00550188">
      <w:pPr>
        <w:pStyle w:val="NoSpacing"/>
        <w:jc w:val="both"/>
        <w:rPr>
          <w:lang w:val="en-GB"/>
        </w:rPr>
      </w:pPr>
      <w:r w:rsidRPr="00BD24A4">
        <w:rPr>
          <w:lang w:val="en-GB"/>
        </w:rPr>
        <w:t>7.</w:t>
      </w:r>
      <w:r>
        <w:rPr>
          <w:lang w:val="en-GB"/>
        </w:rPr>
        <w:t xml:space="preserve"> The video demo of TRELOGIC application was developed</w:t>
      </w:r>
      <w:r w:rsidR="00AA621B">
        <w:rPr>
          <w:lang w:val="en-GB"/>
        </w:rPr>
        <w:t xml:space="preserve"> </w:t>
      </w:r>
      <w:r w:rsidR="00AA621B" w:rsidRPr="00AA621B">
        <w:t>(</w:t>
      </w:r>
      <w:r w:rsidR="00AA621B">
        <w:t>Annex 7)</w:t>
      </w:r>
      <w:r>
        <w:rPr>
          <w:lang w:val="en-GB"/>
        </w:rPr>
        <w:t>.</w:t>
      </w:r>
    </w:p>
    <w:p w14:paraId="0902DE2C" w14:textId="4E11FECC" w:rsidR="00550188" w:rsidRPr="00AA621B" w:rsidRDefault="00550188">
      <w:pPr>
        <w:rPr>
          <w:sz w:val="22"/>
          <w:szCs w:val="22"/>
          <w:lang w:val="en-GB"/>
        </w:rPr>
      </w:pPr>
    </w:p>
    <w:p w14:paraId="2368B685" w14:textId="032EE110" w:rsidR="00550188" w:rsidRPr="00AA621B" w:rsidRDefault="00550188">
      <w:pPr>
        <w:rPr>
          <w:sz w:val="22"/>
          <w:szCs w:val="22"/>
        </w:rPr>
      </w:pPr>
    </w:p>
    <w:p w14:paraId="060C7810" w14:textId="77777777" w:rsidR="00AA621B" w:rsidRDefault="00550188">
      <w:pPr>
        <w:rPr>
          <w:b/>
          <w:bCs/>
          <w:sz w:val="22"/>
          <w:szCs w:val="22"/>
        </w:rPr>
      </w:pPr>
      <w:r w:rsidRPr="00AA621B">
        <w:rPr>
          <w:b/>
          <w:bCs/>
          <w:sz w:val="22"/>
          <w:szCs w:val="22"/>
        </w:rPr>
        <w:t>A</w:t>
      </w:r>
      <w:r w:rsidR="00E57442" w:rsidRPr="00AA621B">
        <w:rPr>
          <w:b/>
          <w:bCs/>
          <w:sz w:val="22"/>
          <w:szCs w:val="22"/>
        </w:rPr>
        <w:t>nnex</w:t>
      </w:r>
      <w:r w:rsidRPr="00AA621B">
        <w:rPr>
          <w:b/>
          <w:bCs/>
          <w:sz w:val="22"/>
          <w:szCs w:val="22"/>
        </w:rPr>
        <w:t xml:space="preserve"> 1. </w:t>
      </w:r>
    </w:p>
    <w:p w14:paraId="387CE6FF" w14:textId="5B6D2AB6" w:rsidR="00550188" w:rsidRPr="00AA621B" w:rsidRDefault="00550188">
      <w:pPr>
        <w:rPr>
          <w:b/>
          <w:bCs/>
          <w:sz w:val="22"/>
          <w:szCs w:val="22"/>
        </w:rPr>
      </w:pPr>
      <w:r w:rsidRPr="00AA621B">
        <w:rPr>
          <w:b/>
          <w:bCs/>
          <w:sz w:val="22"/>
          <w:szCs w:val="22"/>
        </w:rPr>
        <w:t xml:space="preserve">The </w:t>
      </w:r>
      <w:r w:rsidR="007133C6" w:rsidRPr="00AA621B">
        <w:rPr>
          <w:b/>
          <w:bCs/>
          <w:sz w:val="22"/>
          <w:szCs w:val="22"/>
        </w:rPr>
        <w:t xml:space="preserve">structure of TRELOGIC application and </w:t>
      </w:r>
      <w:r w:rsidRPr="00AA621B">
        <w:rPr>
          <w:b/>
          <w:bCs/>
          <w:sz w:val="22"/>
          <w:szCs w:val="22"/>
        </w:rPr>
        <w:t xml:space="preserve">algorithm for TRELOGIC </w:t>
      </w:r>
      <w:r w:rsidR="007133C6" w:rsidRPr="00AA621B">
        <w:rPr>
          <w:b/>
          <w:bCs/>
          <w:sz w:val="22"/>
          <w:szCs w:val="22"/>
        </w:rPr>
        <w:t>game based training</w:t>
      </w:r>
      <w:r w:rsidRPr="00AA621B">
        <w:rPr>
          <w:b/>
          <w:bCs/>
          <w:sz w:val="22"/>
          <w:szCs w:val="22"/>
        </w:rPr>
        <w:t xml:space="preserve"> for T&amp;L VET</w:t>
      </w:r>
    </w:p>
    <w:p w14:paraId="34CF00F8" w14:textId="49E68E54" w:rsidR="007133C6" w:rsidRDefault="00550188" w:rsidP="00815417">
      <w:r>
        <w:rPr>
          <w:noProof/>
        </w:rPr>
        <w:drawing>
          <wp:inline distT="0" distB="0" distL="0" distR="0" wp14:anchorId="0DA57E12" wp14:editId="7B0B5CCC">
            <wp:extent cx="5731510" cy="450151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31510" cy="4501515"/>
                    </a:xfrm>
                    <a:prstGeom prst="rect">
                      <a:avLst/>
                    </a:prstGeom>
                  </pic:spPr>
                </pic:pic>
              </a:graphicData>
            </a:graphic>
          </wp:inline>
        </w:drawing>
      </w:r>
    </w:p>
    <w:p w14:paraId="2CEEFC9E" w14:textId="77777777" w:rsidR="00815417" w:rsidRPr="00815417" w:rsidRDefault="00815417" w:rsidP="00815417"/>
    <w:p w14:paraId="331B1093" w14:textId="0B912A51" w:rsidR="007133C6" w:rsidRDefault="007133C6" w:rsidP="007133C6">
      <w:pPr>
        <w:jc w:val="center"/>
        <w:rPr>
          <w:rFonts w:ascii="Arial" w:hAnsi="Arial" w:cs="Arial"/>
          <w:b/>
          <w:bCs/>
          <w:sz w:val="28"/>
          <w:szCs w:val="28"/>
        </w:rPr>
      </w:pPr>
    </w:p>
    <w:p w14:paraId="2CC7A543" w14:textId="67B0870D" w:rsidR="007133C6" w:rsidRDefault="00815417" w:rsidP="007133C6">
      <w:pPr>
        <w:jc w:val="center"/>
        <w:rPr>
          <w:rFonts w:ascii="Arial" w:hAnsi="Arial" w:cs="Arial"/>
          <w:b/>
          <w:bCs/>
          <w:sz w:val="28"/>
          <w:szCs w:val="28"/>
        </w:rPr>
      </w:pPr>
      <w:r>
        <w:rPr>
          <w:rFonts w:ascii="Arial" w:hAnsi="Arial" w:cs="Arial"/>
          <w:b/>
          <w:bCs/>
          <w:noProof/>
          <w:sz w:val="28"/>
          <w:szCs w:val="28"/>
        </w:rPr>
        <w:drawing>
          <wp:anchor distT="0" distB="0" distL="114300" distR="114300" simplePos="0" relativeHeight="251661312" behindDoc="0" locked="0" layoutInCell="1" allowOverlap="1" wp14:anchorId="635AC0B0" wp14:editId="1FAE9348">
            <wp:simplePos x="0" y="0"/>
            <wp:positionH relativeFrom="column">
              <wp:posOffset>5075555</wp:posOffset>
            </wp:positionH>
            <wp:positionV relativeFrom="paragraph">
              <wp:posOffset>301625</wp:posOffset>
            </wp:positionV>
            <wp:extent cx="316865" cy="231140"/>
            <wp:effectExtent l="0" t="0" r="6985"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vti.jpg"/>
                    <pic:cNvPicPr/>
                  </pic:nvPicPr>
                  <pic:blipFill>
                    <a:blip r:embed="rId10">
                      <a:extLst>
                        <a:ext uri="{28A0092B-C50C-407E-A947-70E740481C1C}">
                          <a14:useLocalDpi xmlns:a14="http://schemas.microsoft.com/office/drawing/2010/main" val="0"/>
                        </a:ext>
                      </a:extLst>
                    </a:blip>
                    <a:stretch>
                      <a:fillRect/>
                    </a:stretch>
                  </pic:blipFill>
                  <pic:spPr>
                    <a:xfrm>
                      <a:off x="0" y="0"/>
                      <a:ext cx="316865" cy="231140"/>
                    </a:xfrm>
                    <a:prstGeom prst="rect">
                      <a:avLst/>
                    </a:prstGeom>
                  </pic:spPr>
                </pic:pic>
              </a:graphicData>
            </a:graphic>
          </wp:anchor>
        </w:drawing>
      </w:r>
      <w:r>
        <w:rPr>
          <w:rFonts w:ascii="Arial" w:hAnsi="Arial" w:cs="Arial"/>
          <w:b/>
          <w:bCs/>
          <w:noProof/>
          <w:sz w:val="28"/>
          <w:szCs w:val="28"/>
        </w:rPr>
        <w:drawing>
          <wp:anchor distT="0" distB="0" distL="114300" distR="114300" simplePos="0" relativeHeight="251660288" behindDoc="0" locked="0" layoutInCell="1" allowOverlap="1" wp14:anchorId="20B465F4" wp14:editId="2CE671F5">
            <wp:simplePos x="0" y="0"/>
            <wp:positionH relativeFrom="column">
              <wp:posOffset>3159760</wp:posOffset>
            </wp:positionH>
            <wp:positionV relativeFrom="paragraph">
              <wp:posOffset>198120</wp:posOffset>
            </wp:positionV>
            <wp:extent cx="1621155" cy="438785"/>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tsi.png"/>
                    <pic:cNvPicPr/>
                  </pic:nvPicPr>
                  <pic:blipFill>
                    <a:blip r:embed="rId11">
                      <a:extLst>
                        <a:ext uri="{28A0092B-C50C-407E-A947-70E740481C1C}">
                          <a14:useLocalDpi xmlns:a14="http://schemas.microsoft.com/office/drawing/2010/main" val="0"/>
                        </a:ext>
                      </a:extLst>
                    </a:blip>
                    <a:stretch>
                      <a:fillRect/>
                    </a:stretch>
                  </pic:blipFill>
                  <pic:spPr>
                    <a:xfrm>
                      <a:off x="0" y="0"/>
                      <a:ext cx="1621155" cy="438785"/>
                    </a:xfrm>
                    <a:prstGeom prst="rect">
                      <a:avLst/>
                    </a:prstGeom>
                  </pic:spPr>
                </pic:pic>
              </a:graphicData>
            </a:graphic>
          </wp:anchor>
        </w:drawing>
      </w:r>
      <w:r>
        <w:rPr>
          <w:rFonts w:ascii="Arial" w:hAnsi="Arial" w:cs="Arial"/>
          <w:b/>
          <w:bCs/>
          <w:noProof/>
          <w:sz w:val="28"/>
          <w:szCs w:val="28"/>
        </w:rPr>
        <w:drawing>
          <wp:anchor distT="0" distB="0" distL="114300" distR="114300" simplePos="0" relativeHeight="251658240" behindDoc="0" locked="0" layoutInCell="1" allowOverlap="1" wp14:anchorId="7D569A06" wp14:editId="631B645F">
            <wp:simplePos x="0" y="0"/>
            <wp:positionH relativeFrom="margin">
              <wp:posOffset>114300</wp:posOffset>
            </wp:positionH>
            <wp:positionV relativeFrom="paragraph">
              <wp:posOffset>198120</wp:posOffset>
            </wp:positionV>
            <wp:extent cx="1566545" cy="438785"/>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tk.jpg"/>
                    <pic:cNvPicPr/>
                  </pic:nvPicPr>
                  <pic:blipFill>
                    <a:blip r:embed="rId12">
                      <a:extLst>
                        <a:ext uri="{28A0092B-C50C-407E-A947-70E740481C1C}">
                          <a14:useLocalDpi xmlns:a14="http://schemas.microsoft.com/office/drawing/2010/main" val="0"/>
                        </a:ext>
                      </a:extLst>
                    </a:blip>
                    <a:stretch>
                      <a:fillRect/>
                    </a:stretch>
                  </pic:blipFill>
                  <pic:spPr>
                    <a:xfrm>
                      <a:off x="0" y="0"/>
                      <a:ext cx="1566545" cy="438785"/>
                    </a:xfrm>
                    <a:prstGeom prst="rect">
                      <a:avLst/>
                    </a:prstGeom>
                  </pic:spPr>
                </pic:pic>
              </a:graphicData>
            </a:graphic>
          </wp:anchor>
        </w:drawing>
      </w:r>
      <w:r>
        <w:rPr>
          <w:rFonts w:ascii="Arial" w:hAnsi="Arial" w:cs="Arial"/>
          <w:b/>
          <w:bCs/>
          <w:noProof/>
          <w:sz w:val="28"/>
          <w:szCs w:val="28"/>
        </w:rPr>
        <w:drawing>
          <wp:anchor distT="0" distB="0" distL="114300" distR="114300" simplePos="0" relativeHeight="251659264" behindDoc="0" locked="0" layoutInCell="1" allowOverlap="1" wp14:anchorId="7B714CA5" wp14:editId="3E73F207">
            <wp:simplePos x="0" y="0"/>
            <wp:positionH relativeFrom="column">
              <wp:posOffset>1975485</wp:posOffset>
            </wp:positionH>
            <wp:positionV relativeFrom="paragraph">
              <wp:posOffset>256540</wp:posOffset>
            </wp:positionV>
            <wp:extent cx="889635" cy="322580"/>
            <wp:effectExtent l="0" t="0" r="5715" b="127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hamk.jpg"/>
                    <pic:cNvPicPr/>
                  </pic:nvPicPr>
                  <pic:blipFill>
                    <a:blip r:embed="rId13">
                      <a:extLst>
                        <a:ext uri="{28A0092B-C50C-407E-A947-70E740481C1C}">
                          <a14:useLocalDpi xmlns:a14="http://schemas.microsoft.com/office/drawing/2010/main" val="0"/>
                        </a:ext>
                      </a:extLst>
                    </a:blip>
                    <a:stretch>
                      <a:fillRect/>
                    </a:stretch>
                  </pic:blipFill>
                  <pic:spPr>
                    <a:xfrm>
                      <a:off x="0" y="0"/>
                      <a:ext cx="889635" cy="322580"/>
                    </a:xfrm>
                    <a:prstGeom prst="rect">
                      <a:avLst/>
                    </a:prstGeom>
                  </pic:spPr>
                </pic:pic>
              </a:graphicData>
            </a:graphic>
          </wp:anchor>
        </w:drawing>
      </w:r>
    </w:p>
    <w:p w14:paraId="3891FBC0" w14:textId="090D8B95" w:rsidR="00AA621B" w:rsidRDefault="00AA621B" w:rsidP="007133C6">
      <w:pPr>
        <w:jc w:val="center"/>
        <w:rPr>
          <w:rFonts w:ascii="Arial" w:hAnsi="Arial" w:cs="Arial"/>
          <w:b/>
          <w:bCs/>
          <w:sz w:val="28"/>
          <w:szCs w:val="28"/>
        </w:rPr>
      </w:pPr>
    </w:p>
    <w:p w14:paraId="7CC625CF" w14:textId="29C535EB" w:rsidR="007133C6" w:rsidRDefault="007133C6" w:rsidP="007133C6">
      <w:pPr>
        <w:jc w:val="center"/>
        <w:rPr>
          <w:rFonts w:ascii="Arial" w:hAnsi="Arial" w:cs="Arial"/>
          <w:b/>
          <w:bCs/>
          <w:sz w:val="28"/>
          <w:szCs w:val="28"/>
        </w:rPr>
      </w:pPr>
    </w:p>
    <w:p w14:paraId="2CEE0BBF" w14:textId="021BBA49" w:rsidR="007133C6" w:rsidRPr="005B04CE" w:rsidRDefault="007133C6" w:rsidP="007133C6">
      <w:pPr>
        <w:jc w:val="center"/>
        <w:rPr>
          <w:rFonts w:ascii="Arial" w:hAnsi="Arial" w:cs="Arial"/>
          <w:b/>
          <w:bCs/>
          <w:sz w:val="28"/>
          <w:szCs w:val="28"/>
        </w:rPr>
      </w:pPr>
      <w:r w:rsidRPr="005B04CE">
        <w:rPr>
          <w:rFonts w:ascii="Arial" w:hAnsi="Arial" w:cs="Arial"/>
          <w:b/>
          <w:bCs/>
          <w:sz w:val="28"/>
          <w:szCs w:val="28"/>
        </w:rPr>
        <w:lastRenderedPageBreak/>
        <w:t>Methodological approach for game-based training</w:t>
      </w:r>
    </w:p>
    <w:p w14:paraId="4345789A" w14:textId="77777777" w:rsidR="007133C6" w:rsidRDefault="007133C6" w:rsidP="007133C6">
      <w:pPr>
        <w:jc w:val="center"/>
        <w:rPr>
          <w:rFonts w:ascii="Arial" w:hAnsi="Arial" w:cs="Arial"/>
          <w:sz w:val="28"/>
          <w:szCs w:val="28"/>
        </w:rPr>
      </w:pPr>
      <w:r>
        <w:rPr>
          <w:rFonts w:ascii="Arial" w:hAnsi="Arial" w:cs="Arial"/>
          <w:noProof/>
          <w:sz w:val="28"/>
          <w:szCs w:val="28"/>
        </w:rPr>
        <w:drawing>
          <wp:inline distT="0" distB="0" distL="0" distR="0" wp14:anchorId="5B307A18" wp14:editId="6DC8D5DD">
            <wp:extent cx="4662616" cy="3667596"/>
            <wp:effectExtent l="0" t="0" r="0" b="317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690534" cy="3689556"/>
                    </a:xfrm>
                    <a:prstGeom prst="rect">
                      <a:avLst/>
                    </a:prstGeom>
                  </pic:spPr>
                </pic:pic>
              </a:graphicData>
            </a:graphic>
          </wp:inline>
        </w:drawing>
      </w:r>
    </w:p>
    <w:p w14:paraId="2C70CAC3" w14:textId="7E1F6DA2" w:rsidR="00550188" w:rsidRDefault="00550188"/>
    <w:p w14:paraId="16BDD50B" w14:textId="3FCA1C60" w:rsidR="00550188" w:rsidRDefault="00550188"/>
    <w:p w14:paraId="6BADE20D" w14:textId="08C5FD6B" w:rsidR="00550188" w:rsidRDefault="00550188"/>
    <w:p w14:paraId="2E97AC8B" w14:textId="0BC30C98" w:rsidR="00550188" w:rsidRDefault="00550188"/>
    <w:p w14:paraId="461FAA39" w14:textId="77777777" w:rsidR="00AA621B" w:rsidRDefault="00550188" w:rsidP="00550188">
      <w:pPr>
        <w:rPr>
          <w:b/>
          <w:bCs/>
        </w:rPr>
      </w:pPr>
      <w:r w:rsidRPr="00364541">
        <w:rPr>
          <w:b/>
          <w:bCs/>
        </w:rPr>
        <w:t>A</w:t>
      </w:r>
      <w:r w:rsidR="00E57442" w:rsidRPr="00364541">
        <w:rPr>
          <w:b/>
          <w:bCs/>
        </w:rPr>
        <w:t>nnex</w:t>
      </w:r>
      <w:r w:rsidRPr="00364541">
        <w:rPr>
          <w:b/>
          <w:bCs/>
        </w:rPr>
        <w:t xml:space="preserve"> 2. </w:t>
      </w:r>
    </w:p>
    <w:p w14:paraId="694A11CD" w14:textId="60520892" w:rsidR="00550188" w:rsidRPr="00364541" w:rsidRDefault="00550188" w:rsidP="00550188">
      <w:pPr>
        <w:rPr>
          <w:b/>
          <w:bCs/>
          <w:lang w:val="en-GB"/>
        </w:rPr>
      </w:pPr>
      <w:r w:rsidRPr="00364541">
        <w:rPr>
          <w:b/>
          <w:bCs/>
          <w:lang w:val="en-GB"/>
        </w:rPr>
        <w:t>The content and set of information materials for TRELOGIC application for T&amp;L VET</w:t>
      </w:r>
    </w:p>
    <w:p w14:paraId="7E036545" w14:textId="6350F649" w:rsidR="00550188" w:rsidRDefault="00550188" w:rsidP="00550188">
      <w:pPr>
        <w:rPr>
          <w:lang w:val="en-GB"/>
        </w:rPr>
      </w:pPr>
    </w:p>
    <w:p w14:paraId="34052FDA" w14:textId="4BC36BDE" w:rsidR="00550188" w:rsidRDefault="00550188" w:rsidP="00550188"/>
    <w:p w14:paraId="22025B94" w14:textId="0A667C20" w:rsidR="00550188" w:rsidRPr="00550188" w:rsidRDefault="00550188" w:rsidP="00550188">
      <w:pPr>
        <w:spacing w:after="200" w:line="276" w:lineRule="auto"/>
        <w:rPr>
          <w:rFonts w:ascii="Calibri" w:eastAsia="Calibri" w:hAnsi="Calibri" w:cs="Times New Roman"/>
          <w:sz w:val="22"/>
          <w:szCs w:val="22"/>
          <w:lang w:val="lv-LV"/>
        </w:rPr>
      </w:pPr>
      <w:r w:rsidRPr="00550188">
        <w:rPr>
          <w:rFonts w:ascii="Calibri" w:eastAsia="Calibri" w:hAnsi="Calibri" w:cs="Times New Roman"/>
          <w:sz w:val="22"/>
          <w:szCs w:val="22"/>
          <w:lang w:val="lv-LV"/>
        </w:rPr>
        <w:t xml:space="preserve">Within the frame of </w:t>
      </w:r>
      <w:r>
        <w:rPr>
          <w:rFonts w:ascii="Calibri" w:eastAsia="Calibri" w:hAnsi="Calibri" w:cs="Times New Roman"/>
          <w:sz w:val="22"/>
          <w:szCs w:val="22"/>
          <w:lang w:val="lv-LV"/>
        </w:rPr>
        <w:t>IO2</w:t>
      </w:r>
      <w:r w:rsidRPr="00550188">
        <w:rPr>
          <w:rFonts w:ascii="Calibri" w:eastAsia="Calibri" w:hAnsi="Calibri" w:cs="Times New Roman"/>
          <w:sz w:val="22"/>
          <w:szCs w:val="22"/>
          <w:lang w:val="lv-LV"/>
        </w:rPr>
        <w:t xml:space="preserve"> each partner prepare</w:t>
      </w:r>
      <w:r>
        <w:rPr>
          <w:rFonts w:ascii="Calibri" w:eastAsia="Calibri" w:hAnsi="Calibri" w:cs="Times New Roman"/>
          <w:sz w:val="22"/>
          <w:szCs w:val="22"/>
          <w:lang w:val="lv-LV"/>
        </w:rPr>
        <w:t>d</w:t>
      </w:r>
      <w:r w:rsidRPr="00550188">
        <w:rPr>
          <w:rFonts w:ascii="Calibri" w:eastAsia="Calibri" w:hAnsi="Calibri" w:cs="Times New Roman"/>
          <w:sz w:val="22"/>
          <w:szCs w:val="22"/>
          <w:lang w:val="lv-LV"/>
        </w:rPr>
        <w:t xml:space="preserve"> set of national-oriented  information materials for case studies, which will be used as background for game training in multinational environment of  transport and logistics.</w:t>
      </w:r>
    </w:p>
    <w:p w14:paraId="4F7FFD6E" w14:textId="18B49A50" w:rsidR="00550188" w:rsidRPr="00550188" w:rsidRDefault="00550188" w:rsidP="00550188">
      <w:pPr>
        <w:spacing w:after="200" w:line="276" w:lineRule="auto"/>
        <w:rPr>
          <w:rFonts w:ascii="Calibri" w:eastAsia="Calibri" w:hAnsi="Calibri" w:cs="Times New Roman"/>
          <w:sz w:val="22"/>
          <w:szCs w:val="22"/>
          <w:lang w:val="lv-LV"/>
        </w:rPr>
      </w:pPr>
      <w:r w:rsidRPr="00550188">
        <w:rPr>
          <w:rFonts w:ascii="Calibri" w:eastAsia="Calibri" w:hAnsi="Calibri" w:cs="Times New Roman"/>
          <w:sz w:val="22"/>
          <w:szCs w:val="22"/>
          <w:lang w:val="lv-LV"/>
        </w:rPr>
        <w:t xml:space="preserve">Each partner collect initial nation-oriented information kit needed for development case studies for </w:t>
      </w:r>
      <w:r>
        <w:rPr>
          <w:rFonts w:ascii="Calibri" w:eastAsia="Calibri" w:hAnsi="Calibri" w:cs="Times New Roman"/>
          <w:sz w:val="22"/>
          <w:szCs w:val="22"/>
        </w:rPr>
        <w:t>I</w:t>
      </w:r>
      <w:r w:rsidRPr="00550188">
        <w:rPr>
          <w:rFonts w:ascii="Calibri" w:eastAsia="Calibri" w:hAnsi="Calibri" w:cs="Times New Roman"/>
          <w:sz w:val="22"/>
          <w:szCs w:val="22"/>
          <w:lang w:val="lv-LV"/>
        </w:rPr>
        <w:t xml:space="preserve">O2. This information kit includes the next core information:  </w:t>
      </w:r>
    </w:p>
    <w:p w14:paraId="7C2A356E" w14:textId="77777777" w:rsidR="00550188" w:rsidRPr="00550188" w:rsidRDefault="00550188" w:rsidP="00550188">
      <w:pPr>
        <w:numPr>
          <w:ilvl w:val="0"/>
          <w:numId w:val="1"/>
        </w:numPr>
        <w:spacing w:after="200" w:line="276" w:lineRule="auto"/>
        <w:contextualSpacing/>
        <w:rPr>
          <w:rFonts w:ascii="Calibri" w:eastAsia="Calibri" w:hAnsi="Calibri" w:cs="Times New Roman"/>
          <w:sz w:val="22"/>
          <w:szCs w:val="22"/>
          <w:lang w:val="lv-LV"/>
        </w:rPr>
      </w:pPr>
      <w:r w:rsidRPr="00550188">
        <w:rPr>
          <w:rFonts w:ascii="Calibri" w:eastAsia="Calibri" w:hAnsi="Calibri" w:cs="Times New Roman"/>
          <w:sz w:val="22"/>
          <w:szCs w:val="22"/>
          <w:lang w:val="lv-LV"/>
        </w:rPr>
        <w:t xml:space="preserve">Three core objects of national transport and logistics infrastructure in various cities (sea and dry ports, raw or production hubs, logistics centres, and others), one of which should be obligatory sea port. </w:t>
      </w:r>
    </w:p>
    <w:p w14:paraId="7A50C04F" w14:textId="77777777" w:rsidR="00550188" w:rsidRPr="00550188" w:rsidRDefault="00550188" w:rsidP="00550188">
      <w:pPr>
        <w:numPr>
          <w:ilvl w:val="0"/>
          <w:numId w:val="1"/>
        </w:numPr>
        <w:spacing w:after="200" w:line="276" w:lineRule="auto"/>
        <w:contextualSpacing/>
        <w:rPr>
          <w:rFonts w:ascii="Calibri" w:eastAsia="Calibri" w:hAnsi="Calibri" w:cs="Times New Roman"/>
          <w:sz w:val="22"/>
          <w:szCs w:val="22"/>
          <w:lang w:val="lv-LV"/>
        </w:rPr>
      </w:pPr>
      <w:r w:rsidRPr="00550188">
        <w:rPr>
          <w:rFonts w:ascii="Calibri" w:eastAsia="Calibri" w:hAnsi="Calibri" w:cs="Times New Roman"/>
          <w:sz w:val="22"/>
          <w:szCs w:val="22"/>
          <w:lang w:val="lv-LV"/>
        </w:rPr>
        <w:t>For selected objects, indicate the structure of goods, their volume and the modes and types of transport means involved in their transportation.</w:t>
      </w:r>
    </w:p>
    <w:p w14:paraId="06EE8094" w14:textId="77777777" w:rsidR="00550188" w:rsidRPr="00550188" w:rsidRDefault="00550188" w:rsidP="00550188">
      <w:pPr>
        <w:numPr>
          <w:ilvl w:val="0"/>
          <w:numId w:val="1"/>
        </w:numPr>
        <w:spacing w:after="200" w:line="276" w:lineRule="auto"/>
        <w:contextualSpacing/>
        <w:rPr>
          <w:rFonts w:ascii="Calibri" w:eastAsia="Calibri" w:hAnsi="Calibri" w:cs="Times New Roman"/>
          <w:sz w:val="22"/>
          <w:szCs w:val="22"/>
          <w:lang w:val="lv-LV"/>
        </w:rPr>
      </w:pPr>
      <w:r w:rsidRPr="00550188">
        <w:rPr>
          <w:rFonts w:ascii="Calibri" w:eastAsia="Calibri" w:hAnsi="Calibri" w:cs="Times New Roman"/>
          <w:sz w:val="22"/>
          <w:szCs w:val="22"/>
          <w:lang w:val="lv-LV"/>
        </w:rPr>
        <w:t>Free-form description of selected transport infrastructure objects.</w:t>
      </w:r>
    </w:p>
    <w:p w14:paraId="06C75435" w14:textId="77777777" w:rsidR="00550188" w:rsidRPr="00550188" w:rsidRDefault="00550188" w:rsidP="00550188">
      <w:pPr>
        <w:numPr>
          <w:ilvl w:val="0"/>
          <w:numId w:val="1"/>
        </w:numPr>
        <w:spacing w:after="200" w:line="276" w:lineRule="auto"/>
        <w:contextualSpacing/>
        <w:rPr>
          <w:rFonts w:ascii="Calibri" w:eastAsia="Calibri" w:hAnsi="Calibri" w:cs="Times New Roman"/>
          <w:sz w:val="22"/>
          <w:szCs w:val="22"/>
          <w:lang w:val="lv-LV"/>
        </w:rPr>
      </w:pPr>
      <w:r w:rsidRPr="00550188">
        <w:rPr>
          <w:rFonts w:ascii="Calibri" w:eastAsia="Calibri" w:hAnsi="Calibri" w:cs="Times New Roman"/>
          <w:sz w:val="22"/>
          <w:szCs w:val="22"/>
          <w:lang w:val="lv-LV"/>
        </w:rPr>
        <w:t>Web sites of objects of the selected transport infrastructure.</w:t>
      </w:r>
    </w:p>
    <w:p w14:paraId="27F62FB3" w14:textId="77777777" w:rsidR="00550188" w:rsidRPr="00550188" w:rsidRDefault="00550188" w:rsidP="00550188">
      <w:pPr>
        <w:numPr>
          <w:ilvl w:val="0"/>
          <w:numId w:val="1"/>
        </w:numPr>
        <w:spacing w:after="200" w:line="276" w:lineRule="auto"/>
        <w:contextualSpacing/>
        <w:rPr>
          <w:rFonts w:ascii="Calibri" w:eastAsia="Calibri" w:hAnsi="Calibri" w:cs="Times New Roman"/>
          <w:sz w:val="22"/>
          <w:szCs w:val="22"/>
          <w:lang w:val="lv-LV"/>
        </w:rPr>
      </w:pPr>
      <w:r w:rsidRPr="00550188">
        <w:rPr>
          <w:rFonts w:ascii="Calibri" w:eastAsia="Calibri" w:hAnsi="Calibri" w:cs="Times New Roman"/>
          <w:sz w:val="22"/>
          <w:szCs w:val="22"/>
          <w:lang w:val="lv-LV"/>
        </w:rPr>
        <w:t>For used modes and types of transport specify tariffs for transportation of various cargo.</w:t>
      </w:r>
    </w:p>
    <w:p w14:paraId="2A90B394" w14:textId="77777777" w:rsidR="00550188" w:rsidRPr="00550188" w:rsidRDefault="00550188" w:rsidP="00550188">
      <w:pPr>
        <w:numPr>
          <w:ilvl w:val="0"/>
          <w:numId w:val="1"/>
        </w:numPr>
        <w:spacing w:after="200" w:line="276" w:lineRule="auto"/>
        <w:contextualSpacing/>
        <w:rPr>
          <w:rFonts w:ascii="Calibri" w:eastAsia="Calibri" w:hAnsi="Calibri" w:cs="Times New Roman"/>
          <w:sz w:val="22"/>
          <w:szCs w:val="22"/>
          <w:lang w:val="lv-LV"/>
        </w:rPr>
      </w:pPr>
      <w:r w:rsidRPr="00550188">
        <w:rPr>
          <w:rFonts w:ascii="Calibri" w:eastAsia="Calibri" w:hAnsi="Calibri" w:cs="Times New Roman"/>
          <w:sz w:val="22"/>
          <w:szCs w:val="22"/>
          <w:lang w:val="lv-LV"/>
        </w:rPr>
        <w:t>Specify the national characteristics of the customs conditions.</w:t>
      </w:r>
    </w:p>
    <w:p w14:paraId="0C460E88" w14:textId="77777777" w:rsidR="00550188" w:rsidRPr="00550188" w:rsidRDefault="00550188" w:rsidP="00550188">
      <w:pPr>
        <w:numPr>
          <w:ilvl w:val="0"/>
          <w:numId w:val="1"/>
        </w:numPr>
        <w:spacing w:after="200" w:line="276" w:lineRule="auto"/>
        <w:contextualSpacing/>
        <w:rPr>
          <w:rFonts w:ascii="Calibri" w:eastAsia="Calibri" w:hAnsi="Calibri" w:cs="Times New Roman"/>
          <w:sz w:val="22"/>
          <w:szCs w:val="22"/>
          <w:lang w:val="lv-LV"/>
        </w:rPr>
      </w:pPr>
      <w:r w:rsidRPr="00550188">
        <w:rPr>
          <w:rFonts w:ascii="Calibri" w:eastAsia="Calibri" w:hAnsi="Calibri" w:cs="Times New Roman"/>
          <w:sz w:val="22"/>
          <w:szCs w:val="22"/>
          <w:lang w:val="lv-LV"/>
        </w:rPr>
        <w:t>Identify public and commercial information systems used to obtain information about the characteristics of the transportation of goods and their conditions in the territory of the partner countries.</w:t>
      </w:r>
    </w:p>
    <w:p w14:paraId="76A8421B" w14:textId="77777777" w:rsidR="00550188" w:rsidRPr="00550188" w:rsidRDefault="00550188" w:rsidP="00550188">
      <w:pPr>
        <w:numPr>
          <w:ilvl w:val="0"/>
          <w:numId w:val="1"/>
        </w:numPr>
        <w:spacing w:after="200" w:line="276" w:lineRule="auto"/>
        <w:contextualSpacing/>
        <w:rPr>
          <w:rFonts w:ascii="Calibri" w:eastAsia="Calibri" w:hAnsi="Calibri" w:cs="Times New Roman"/>
          <w:sz w:val="22"/>
          <w:szCs w:val="22"/>
          <w:lang w:val="lv-LV"/>
        </w:rPr>
      </w:pPr>
      <w:r w:rsidRPr="00550188">
        <w:rPr>
          <w:rFonts w:ascii="Calibri" w:eastAsia="Calibri" w:hAnsi="Calibri" w:cs="Times New Roman"/>
          <w:sz w:val="22"/>
          <w:szCs w:val="22"/>
          <w:lang w:val="lv-LV"/>
        </w:rPr>
        <w:t>Specify the systems that provide service to track the location and status of cargo ot the territory of the partner country.</w:t>
      </w:r>
    </w:p>
    <w:p w14:paraId="4283EE18" w14:textId="77777777" w:rsidR="00550188" w:rsidRDefault="00550188" w:rsidP="00550188">
      <w:pPr>
        <w:spacing w:after="200" w:line="276" w:lineRule="auto"/>
        <w:rPr>
          <w:rFonts w:ascii="Calibri" w:eastAsia="Calibri" w:hAnsi="Calibri" w:cs="Times New Roman"/>
          <w:sz w:val="22"/>
          <w:szCs w:val="22"/>
          <w:lang w:val="lv-LV"/>
        </w:rPr>
      </w:pPr>
    </w:p>
    <w:p w14:paraId="3ECA268D" w14:textId="11569837" w:rsidR="00E57442" w:rsidRPr="00AA621B" w:rsidRDefault="00550188" w:rsidP="00AA621B">
      <w:pPr>
        <w:spacing w:after="200" w:line="276" w:lineRule="auto"/>
        <w:rPr>
          <w:rFonts w:ascii="Calibri" w:eastAsia="Calibri" w:hAnsi="Calibri" w:cs="Times New Roman"/>
          <w:sz w:val="22"/>
          <w:szCs w:val="22"/>
          <w:lang w:val="lv-LV"/>
        </w:rPr>
      </w:pPr>
      <w:r w:rsidRPr="00550188">
        <w:rPr>
          <w:rFonts w:ascii="Calibri" w:eastAsia="Calibri" w:hAnsi="Calibri" w:cs="Times New Roman"/>
          <w:sz w:val="22"/>
          <w:szCs w:val="22"/>
          <w:lang w:val="lv-LV"/>
        </w:rPr>
        <w:lastRenderedPageBreak/>
        <w:t xml:space="preserve">The composition of the information in the specified information kit can be updated in the process of performing work under </w:t>
      </w:r>
      <w:r>
        <w:rPr>
          <w:rFonts w:ascii="Calibri" w:eastAsia="Calibri" w:hAnsi="Calibri" w:cs="Times New Roman"/>
          <w:sz w:val="22"/>
          <w:szCs w:val="22"/>
          <w:lang w:val="lv-LV"/>
        </w:rPr>
        <w:t>practical use of game-based application</w:t>
      </w:r>
      <w:r w:rsidRPr="00550188">
        <w:rPr>
          <w:rFonts w:ascii="Calibri" w:eastAsia="Calibri" w:hAnsi="Calibri" w:cs="Times New Roman"/>
          <w:sz w:val="22"/>
          <w:szCs w:val="22"/>
          <w:lang w:val="lv-LV"/>
        </w:rPr>
        <w:t xml:space="preserve">. </w:t>
      </w:r>
    </w:p>
    <w:p w14:paraId="6801AA60" w14:textId="22F22348" w:rsidR="00E57442" w:rsidRDefault="00E57442"/>
    <w:p w14:paraId="61BF15D1" w14:textId="77777777" w:rsidR="00AA621B" w:rsidRDefault="00E57442">
      <w:pPr>
        <w:rPr>
          <w:b/>
          <w:bCs/>
        </w:rPr>
      </w:pPr>
      <w:r w:rsidRPr="00364541">
        <w:rPr>
          <w:b/>
          <w:bCs/>
        </w:rPr>
        <w:t xml:space="preserve">Annex 3. </w:t>
      </w:r>
    </w:p>
    <w:p w14:paraId="3E40450B" w14:textId="47D216BC" w:rsidR="00E57442" w:rsidRPr="00AA621B" w:rsidRDefault="00E57442">
      <w:pPr>
        <w:rPr>
          <w:b/>
          <w:bCs/>
        </w:rPr>
      </w:pPr>
      <w:r w:rsidRPr="00364541">
        <w:rPr>
          <w:b/>
          <w:bCs/>
          <w:lang w:val="en-GB"/>
        </w:rPr>
        <w:t>The educational information for TRELOGIC application</w:t>
      </w:r>
    </w:p>
    <w:p w14:paraId="24A998E8" w14:textId="195BC557" w:rsidR="00E57442" w:rsidRPr="00AA621B" w:rsidRDefault="00E57442"/>
    <w:p w14:paraId="06DD4B90" w14:textId="710BEE12" w:rsidR="00E57442" w:rsidRDefault="00E57442">
      <w:r w:rsidRPr="00BD24A4">
        <w:rPr>
          <w:lang w:val="en-GB"/>
        </w:rPr>
        <w:t>The educational information for TRELOGIC application</w:t>
      </w:r>
      <w:r w:rsidRPr="00E57442">
        <w:t xml:space="preserve"> is contained in the</w:t>
      </w:r>
      <w:r w:rsidR="007133C6">
        <w:t xml:space="preserve"> subject card “G</w:t>
      </w:r>
      <w:r w:rsidRPr="00E57442">
        <w:t>ame based multi-criteria decision making for T&amp;L competence development</w:t>
      </w:r>
      <w:r w:rsidR="007133C6">
        <w:t>”</w:t>
      </w:r>
      <w:r w:rsidR="00012EF4">
        <w:t xml:space="preserve"> (file with title </w:t>
      </w:r>
      <w:r w:rsidR="00AA621B">
        <w:t>“A</w:t>
      </w:r>
      <w:r w:rsidR="00012EF4">
        <w:t>nnex 3”</w:t>
      </w:r>
      <w:r w:rsidR="00AA621B">
        <w:t>)</w:t>
      </w:r>
      <w:r w:rsidR="007133C6">
        <w:t>.</w:t>
      </w:r>
    </w:p>
    <w:p w14:paraId="5B6F827C" w14:textId="77777777" w:rsidR="007133C6" w:rsidRDefault="007133C6"/>
    <w:p w14:paraId="0B65B3DB" w14:textId="06D65B88" w:rsidR="007133C6" w:rsidRDefault="007133C6"/>
    <w:p w14:paraId="08E3418E" w14:textId="77777777" w:rsidR="00AA621B" w:rsidRDefault="007133C6">
      <w:pPr>
        <w:rPr>
          <w:b/>
          <w:bCs/>
          <w:lang w:val="en-GB"/>
        </w:rPr>
      </w:pPr>
      <w:r w:rsidRPr="00364541">
        <w:rPr>
          <w:b/>
          <w:bCs/>
          <w:lang w:val="en-GB"/>
        </w:rPr>
        <w:t xml:space="preserve">Annex 4. </w:t>
      </w:r>
    </w:p>
    <w:p w14:paraId="68822BAC" w14:textId="7AB4E5DD" w:rsidR="007133C6" w:rsidRPr="00364541" w:rsidRDefault="007133C6">
      <w:pPr>
        <w:rPr>
          <w:b/>
          <w:bCs/>
          <w:lang w:val="en-GB"/>
        </w:rPr>
      </w:pPr>
      <w:r w:rsidRPr="00364541">
        <w:rPr>
          <w:b/>
          <w:bCs/>
          <w:lang w:val="en-GB"/>
        </w:rPr>
        <w:t xml:space="preserve">The pilot software of the TRELOGIC </w:t>
      </w:r>
      <w:r w:rsidR="00364541" w:rsidRPr="00364541">
        <w:rPr>
          <w:b/>
          <w:bCs/>
          <w:lang w:val="en-GB"/>
        </w:rPr>
        <w:t>application</w:t>
      </w:r>
    </w:p>
    <w:p w14:paraId="16740722" w14:textId="5E6FD76C" w:rsidR="00364541" w:rsidRDefault="00364541">
      <w:pPr>
        <w:rPr>
          <w:lang w:val="en-GB"/>
        </w:rPr>
      </w:pPr>
    </w:p>
    <w:p w14:paraId="03A8244D" w14:textId="29567D96" w:rsidR="00364541" w:rsidRDefault="00364541" w:rsidP="00364541">
      <w:pPr>
        <w:rPr>
          <w:lang w:val="en-GB"/>
        </w:rPr>
      </w:pPr>
      <w:r w:rsidRPr="00364541">
        <w:rPr>
          <w:lang w:val="en-GB"/>
        </w:rPr>
        <w:t>A software application has been developed.</w:t>
      </w:r>
      <w:r w:rsidRPr="00364541">
        <w:t xml:space="preserve"> </w:t>
      </w:r>
      <w:r w:rsidRPr="00364541">
        <w:rPr>
          <w:lang w:val="en-GB"/>
        </w:rPr>
        <w:t xml:space="preserve">Examples of user interfaces </w:t>
      </w:r>
      <w:r>
        <w:rPr>
          <w:lang w:val="ru-RU"/>
        </w:rPr>
        <w:t>ща</w:t>
      </w:r>
      <w:r w:rsidRPr="00364541">
        <w:t xml:space="preserve"> </w:t>
      </w:r>
      <w:r>
        <w:rPr>
          <w:lang w:val="lv-LV"/>
        </w:rPr>
        <w:t xml:space="preserve">application </w:t>
      </w:r>
      <w:r w:rsidRPr="00364541">
        <w:rPr>
          <w:lang w:val="en-GB"/>
        </w:rPr>
        <w:t>are shown below.</w:t>
      </w:r>
    </w:p>
    <w:p w14:paraId="1B7F2CDC" w14:textId="78E8A3CC" w:rsidR="00364541" w:rsidRDefault="00364541">
      <w:pPr>
        <w:rPr>
          <w:lang w:val="en-GB"/>
        </w:rPr>
      </w:pPr>
    </w:p>
    <w:p w14:paraId="0FE0CBF0" w14:textId="3DFC6F5C" w:rsidR="00364541" w:rsidRDefault="00364541">
      <w:pPr>
        <w:rPr>
          <w:lang w:val="en-GB"/>
        </w:rPr>
      </w:pPr>
    </w:p>
    <w:p w14:paraId="1848E69B" w14:textId="3FC3750B" w:rsidR="00364541" w:rsidRDefault="00364541">
      <w:pPr>
        <w:rPr>
          <w:lang w:val="en-GB"/>
        </w:rPr>
      </w:pPr>
    </w:p>
    <w:p w14:paraId="486DEB55" w14:textId="55286481" w:rsidR="00364541" w:rsidRDefault="00364541">
      <w:pPr>
        <w:rPr>
          <w:lang w:val="en-GB"/>
        </w:rPr>
      </w:pPr>
      <w:r>
        <w:rPr>
          <w:noProof/>
        </w:rPr>
        <w:drawing>
          <wp:inline distT="0" distB="0" distL="0" distR="0" wp14:anchorId="36CE8596" wp14:editId="3033FAC7">
            <wp:extent cx="5731510" cy="3493135"/>
            <wp:effectExtent l="0" t="0" r="0" b="0"/>
            <wp:docPr id="2" name="Рисунок 2"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Изображение выглядит как стол&#10;&#10;Автоматически созданное описание"/>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31510" cy="3493135"/>
                    </a:xfrm>
                    <a:prstGeom prst="rect">
                      <a:avLst/>
                    </a:prstGeom>
                  </pic:spPr>
                </pic:pic>
              </a:graphicData>
            </a:graphic>
          </wp:inline>
        </w:drawing>
      </w:r>
    </w:p>
    <w:p w14:paraId="09A49C42" w14:textId="14F8507B" w:rsidR="00364541" w:rsidRDefault="00364541">
      <w:pPr>
        <w:rPr>
          <w:lang w:val="en-GB"/>
        </w:rPr>
      </w:pPr>
    </w:p>
    <w:p w14:paraId="153444BF" w14:textId="0E01EBE7" w:rsidR="00364541" w:rsidRDefault="00364541">
      <w:pPr>
        <w:rPr>
          <w:lang w:val="en-GB"/>
        </w:rPr>
      </w:pPr>
      <w:r>
        <w:rPr>
          <w:noProof/>
        </w:rPr>
        <w:lastRenderedPageBreak/>
        <w:drawing>
          <wp:inline distT="0" distB="0" distL="0" distR="0" wp14:anchorId="7D1AF0AF" wp14:editId="52C29604">
            <wp:extent cx="5731510" cy="4729480"/>
            <wp:effectExtent l="0" t="0" r="0" b="0"/>
            <wp:docPr id="3" name="Рисунок 3"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Изображение выглядит как стол&#10;&#10;Автоматически созданное описание"/>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10" cy="4729480"/>
                    </a:xfrm>
                    <a:prstGeom prst="rect">
                      <a:avLst/>
                    </a:prstGeom>
                  </pic:spPr>
                </pic:pic>
              </a:graphicData>
            </a:graphic>
          </wp:inline>
        </w:drawing>
      </w:r>
    </w:p>
    <w:p w14:paraId="7AC3A53A" w14:textId="5FD90410" w:rsidR="00364541" w:rsidRDefault="00364541">
      <w:pPr>
        <w:rPr>
          <w:lang w:val="en-GB"/>
        </w:rPr>
      </w:pPr>
    </w:p>
    <w:p w14:paraId="237DCDA7" w14:textId="51F93126" w:rsidR="00364541" w:rsidRDefault="00364541" w:rsidP="00364541">
      <w:pPr>
        <w:jc w:val="center"/>
        <w:rPr>
          <w:lang w:val="en-GB"/>
        </w:rPr>
      </w:pPr>
      <w:r>
        <w:rPr>
          <w:noProof/>
        </w:rPr>
        <w:drawing>
          <wp:inline distT="0" distB="0" distL="0" distR="0" wp14:anchorId="1B11EC39" wp14:editId="04AB7F72">
            <wp:extent cx="4957408" cy="3626059"/>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961848" cy="3629306"/>
                    </a:xfrm>
                    <a:prstGeom prst="rect">
                      <a:avLst/>
                    </a:prstGeom>
                  </pic:spPr>
                </pic:pic>
              </a:graphicData>
            </a:graphic>
          </wp:inline>
        </w:drawing>
      </w:r>
    </w:p>
    <w:p w14:paraId="5FDF5DF6" w14:textId="7811CBAD" w:rsidR="00364541" w:rsidRDefault="00364541" w:rsidP="00364541">
      <w:pPr>
        <w:jc w:val="center"/>
        <w:rPr>
          <w:lang w:val="en-GB"/>
        </w:rPr>
      </w:pPr>
    </w:p>
    <w:p w14:paraId="6F0BF7DD" w14:textId="77777777" w:rsidR="00815417" w:rsidRDefault="00815417" w:rsidP="00364541">
      <w:pPr>
        <w:pStyle w:val="NoSpacing"/>
        <w:jc w:val="both"/>
        <w:rPr>
          <w:b/>
          <w:bCs/>
          <w:lang w:val="en-GB"/>
        </w:rPr>
      </w:pPr>
    </w:p>
    <w:p w14:paraId="2225A162" w14:textId="77777777" w:rsidR="00815417" w:rsidRDefault="00815417" w:rsidP="00364541">
      <w:pPr>
        <w:pStyle w:val="NoSpacing"/>
        <w:jc w:val="both"/>
        <w:rPr>
          <w:b/>
          <w:bCs/>
          <w:lang w:val="en-GB"/>
        </w:rPr>
      </w:pPr>
    </w:p>
    <w:p w14:paraId="63520153" w14:textId="3930D9F0" w:rsidR="00AA621B" w:rsidRDefault="00364541" w:rsidP="00364541">
      <w:pPr>
        <w:pStyle w:val="NoSpacing"/>
        <w:jc w:val="both"/>
        <w:rPr>
          <w:b/>
          <w:bCs/>
          <w:lang w:val="en-GB"/>
        </w:rPr>
      </w:pPr>
      <w:bookmarkStart w:id="0" w:name="_GoBack"/>
      <w:bookmarkEnd w:id="0"/>
      <w:r w:rsidRPr="00012EF4">
        <w:rPr>
          <w:b/>
          <w:bCs/>
          <w:lang w:val="en-GB"/>
        </w:rPr>
        <w:lastRenderedPageBreak/>
        <w:t xml:space="preserve">Annex 5. </w:t>
      </w:r>
    </w:p>
    <w:p w14:paraId="1B69755E" w14:textId="71B90DC4" w:rsidR="00364541" w:rsidRPr="00012EF4" w:rsidRDefault="00364541" w:rsidP="00364541">
      <w:pPr>
        <w:pStyle w:val="NoSpacing"/>
        <w:jc w:val="both"/>
        <w:rPr>
          <w:b/>
          <w:bCs/>
          <w:lang w:val="en-GB"/>
        </w:rPr>
      </w:pPr>
      <w:r w:rsidRPr="00012EF4">
        <w:rPr>
          <w:b/>
          <w:bCs/>
          <w:lang w:val="en-GB"/>
        </w:rPr>
        <w:t>The detailed TRELOGIC Manual in English</w:t>
      </w:r>
    </w:p>
    <w:p w14:paraId="5DBF9FFC" w14:textId="74859B7A" w:rsidR="00364541" w:rsidRPr="00012EF4" w:rsidRDefault="00364541" w:rsidP="00364541">
      <w:pPr>
        <w:rPr>
          <w:sz w:val="22"/>
          <w:szCs w:val="22"/>
          <w:lang w:val="en-GB"/>
        </w:rPr>
      </w:pPr>
    </w:p>
    <w:p w14:paraId="44AA846A" w14:textId="61EE03D5" w:rsidR="00012EF4" w:rsidRDefault="00012EF4" w:rsidP="00012EF4">
      <w:pPr>
        <w:rPr>
          <w:sz w:val="22"/>
          <w:szCs w:val="22"/>
          <w:lang w:val="lv-LV"/>
        </w:rPr>
      </w:pPr>
      <w:r w:rsidRPr="00012EF4">
        <w:rPr>
          <w:sz w:val="22"/>
          <w:szCs w:val="22"/>
        </w:rPr>
        <w:t xml:space="preserve">Guideline for use of E-learning  game-based technology for training and education of transport and logistics specialists (TRELOGIC) is in the file with title </w:t>
      </w:r>
      <w:r w:rsidRPr="00012EF4">
        <w:rPr>
          <w:sz w:val="22"/>
          <w:szCs w:val="22"/>
          <w:lang w:val="lv-LV"/>
        </w:rPr>
        <w:t>“Annex 5”.</w:t>
      </w:r>
    </w:p>
    <w:p w14:paraId="0315EA02" w14:textId="7ABF0A37" w:rsidR="00012EF4" w:rsidRDefault="00012EF4" w:rsidP="00012EF4">
      <w:pPr>
        <w:rPr>
          <w:sz w:val="22"/>
          <w:szCs w:val="22"/>
          <w:lang w:val="lv-LV"/>
        </w:rPr>
      </w:pPr>
    </w:p>
    <w:p w14:paraId="0DF7E8BB" w14:textId="7AA80501" w:rsidR="00012EF4" w:rsidRDefault="00012EF4" w:rsidP="00012EF4">
      <w:pPr>
        <w:rPr>
          <w:sz w:val="22"/>
          <w:szCs w:val="22"/>
          <w:lang w:val="lv-LV"/>
        </w:rPr>
      </w:pPr>
    </w:p>
    <w:p w14:paraId="1AD4E49D" w14:textId="74530837" w:rsidR="00012EF4" w:rsidRDefault="00012EF4" w:rsidP="00012EF4">
      <w:pPr>
        <w:rPr>
          <w:sz w:val="22"/>
          <w:szCs w:val="22"/>
          <w:lang w:val="lv-LV"/>
        </w:rPr>
      </w:pPr>
    </w:p>
    <w:p w14:paraId="7E31F813" w14:textId="77777777" w:rsidR="00AA621B" w:rsidRDefault="00012EF4" w:rsidP="00012EF4">
      <w:pPr>
        <w:pStyle w:val="NoSpacing"/>
        <w:jc w:val="both"/>
        <w:rPr>
          <w:b/>
          <w:bCs/>
          <w:lang w:val="lv-LV"/>
        </w:rPr>
      </w:pPr>
      <w:r w:rsidRPr="00012EF4">
        <w:rPr>
          <w:b/>
          <w:bCs/>
          <w:lang w:val="lv-LV"/>
        </w:rPr>
        <w:t xml:space="preserve">Annex 6. </w:t>
      </w:r>
    </w:p>
    <w:p w14:paraId="4A67413E" w14:textId="5C09C75C" w:rsidR="00012EF4" w:rsidRPr="00012EF4" w:rsidRDefault="00012EF4" w:rsidP="00012EF4">
      <w:pPr>
        <w:pStyle w:val="NoSpacing"/>
        <w:jc w:val="both"/>
        <w:rPr>
          <w:b/>
          <w:bCs/>
          <w:lang w:val="en-GB"/>
        </w:rPr>
      </w:pPr>
      <w:r w:rsidRPr="00012EF4">
        <w:rPr>
          <w:b/>
          <w:bCs/>
          <w:lang w:val="en-GB"/>
        </w:rPr>
        <w:t>The TRELOGIC Manuals in the local languages of the partners</w:t>
      </w:r>
    </w:p>
    <w:p w14:paraId="41D07290" w14:textId="74C7E483" w:rsidR="00012EF4" w:rsidRDefault="00012EF4" w:rsidP="00012EF4">
      <w:pPr>
        <w:pStyle w:val="NoSpacing"/>
        <w:jc w:val="both"/>
        <w:rPr>
          <w:lang w:val="en-GB"/>
        </w:rPr>
      </w:pPr>
    </w:p>
    <w:p w14:paraId="33966C81" w14:textId="0F90D4C2" w:rsidR="00012EF4" w:rsidRPr="00BD24A4" w:rsidRDefault="00012EF4" w:rsidP="00012EF4">
      <w:pPr>
        <w:pStyle w:val="NoSpacing"/>
        <w:jc w:val="both"/>
        <w:rPr>
          <w:lang w:val="en-GB"/>
        </w:rPr>
      </w:pPr>
      <w:r w:rsidRPr="00BD24A4">
        <w:rPr>
          <w:lang w:val="en-GB"/>
        </w:rPr>
        <w:t>The TRELOGIC Manuals</w:t>
      </w:r>
      <w:r>
        <w:rPr>
          <w:lang w:val="en-GB"/>
        </w:rPr>
        <w:t xml:space="preserve"> in Estonian,Finnish, Latvian, Swedich languages included in files with titles “Annex 6”. </w:t>
      </w:r>
    </w:p>
    <w:p w14:paraId="306F1420" w14:textId="5A53E6AC" w:rsidR="00012EF4" w:rsidRDefault="00012EF4" w:rsidP="00012EF4">
      <w:pPr>
        <w:rPr>
          <w:sz w:val="22"/>
          <w:szCs w:val="22"/>
          <w:lang w:val="en-GB"/>
        </w:rPr>
      </w:pPr>
    </w:p>
    <w:p w14:paraId="5FC53A03" w14:textId="2C4F63A7" w:rsidR="00012EF4" w:rsidRDefault="00012EF4" w:rsidP="00012EF4">
      <w:pPr>
        <w:rPr>
          <w:sz w:val="22"/>
          <w:szCs w:val="22"/>
          <w:lang w:val="en-GB"/>
        </w:rPr>
      </w:pPr>
    </w:p>
    <w:p w14:paraId="48F5463B" w14:textId="77777777" w:rsidR="00AA621B" w:rsidRDefault="00012EF4" w:rsidP="00012EF4">
      <w:pPr>
        <w:rPr>
          <w:b/>
          <w:bCs/>
          <w:sz w:val="22"/>
          <w:szCs w:val="22"/>
          <w:lang w:val="en-GB"/>
        </w:rPr>
      </w:pPr>
      <w:r w:rsidRPr="004569E8">
        <w:rPr>
          <w:b/>
          <w:bCs/>
          <w:sz w:val="22"/>
          <w:szCs w:val="22"/>
          <w:lang w:val="en-GB"/>
        </w:rPr>
        <w:t xml:space="preserve">Annex 7. </w:t>
      </w:r>
    </w:p>
    <w:p w14:paraId="7CAEB9FB" w14:textId="5E06E112" w:rsidR="00012EF4" w:rsidRPr="004569E8" w:rsidRDefault="00012EF4" w:rsidP="00012EF4">
      <w:pPr>
        <w:rPr>
          <w:b/>
          <w:bCs/>
          <w:sz w:val="22"/>
          <w:szCs w:val="22"/>
          <w:lang w:val="en-GB"/>
        </w:rPr>
      </w:pPr>
      <w:r w:rsidRPr="004569E8">
        <w:rPr>
          <w:b/>
          <w:bCs/>
          <w:sz w:val="22"/>
          <w:szCs w:val="22"/>
          <w:lang w:val="en-GB"/>
        </w:rPr>
        <w:t>The video demo of TRELOGIC application</w:t>
      </w:r>
    </w:p>
    <w:p w14:paraId="68BA4529" w14:textId="4CFC14D4" w:rsidR="00012EF4" w:rsidRDefault="00012EF4" w:rsidP="00012EF4">
      <w:pPr>
        <w:rPr>
          <w:sz w:val="22"/>
          <w:szCs w:val="22"/>
          <w:lang w:val="en-GB"/>
        </w:rPr>
      </w:pPr>
    </w:p>
    <w:p w14:paraId="5AC9B3A3" w14:textId="77777777" w:rsidR="004569E8" w:rsidRDefault="00012EF4" w:rsidP="004569E8">
      <w:pPr>
        <w:pStyle w:val="NoSpacing"/>
        <w:jc w:val="both"/>
        <w:rPr>
          <w:lang w:val="en-GB"/>
        </w:rPr>
      </w:pPr>
      <w:r>
        <w:rPr>
          <w:lang w:val="en-GB"/>
        </w:rPr>
        <w:t xml:space="preserve">The video demo of TRELOGIC application was developed. The file has size about 38 MB. </w:t>
      </w:r>
    </w:p>
    <w:p w14:paraId="7DB7E82C" w14:textId="3F4659A5" w:rsidR="00012EF4" w:rsidRDefault="004569E8" w:rsidP="004569E8">
      <w:pPr>
        <w:pStyle w:val="NoSpacing"/>
        <w:jc w:val="both"/>
      </w:pPr>
      <w:r w:rsidRPr="004569E8">
        <w:rPr>
          <w:lang w:val="en-GB"/>
        </w:rPr>
        <w:t>The file can be downloaded from the link</w:t>
      </w:r>
      <w:r w:rsidRPr="004569E8">
        <w:t>:</w:t>
      </w:r>
    </w:p>
    <w:p w14:paraId="08E9EBDB" w14:textId="73BA4FE8" w:rsidR="004569E8" w:rsidRPr="004569E8" w:rsidRDefault="00211F02" w:rsidP="004569E8">
      <w:pPr>
        <w:pStyle w:val="NoSpacing"/>
        <w:jc w:val="both"/>
      </w:pPr>
      <w:hyperlink r:id="rId18" w:history="1">
        <w:r w:rsidR="004569E8" w:rsidRPr="00A13A7D">
          <w:rPr>
            <w:rStyle w:val="Hyperlink"/>
          </w:rPr>
          <w:t>https://www.dropbox.com/s/s9ccauqp7v94bna/VIDEO_AHP_TreLogic_DigiLog-2021.avi?dl=0</w:t>
        </w:r>
      </w:hyperlink>
      <w:r w:rsidR="004569E8" w:rsidRPr="004569E8">
        <w:t xml:space="preserve"> </w:t>
      </w:r>
    </w:p>
    <w:sectPr w:rsidR="004569E8" w:rsidRPr="004569E8" w:rsidSect="00815417">
      <w:pgSz w:w="11906" w:h="16838"/>
      <w:pgMar w:top="1440" w:right="424" w:bottom="851"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12B5B2" w14:textId="77777777" w:rsidR="00211F02" w:rsidRDefault="00211F02" w:rsidP="00364541">
      <w:r>
        <w:separator/>
      </w:r>
    </w:p>
  </w:endnote>
  <w:endnote w:type="continuationSeparator" w:id="0">
    <w:p w14:paraId="7F756DCC" w14:textId="77777777" w:rsidR="00211F02" w:rsidRDefault="00211F02" w:rsidP="003645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F713C0" w14:textId="77777777" w:rsidR="00211F02" w:rsidRDefault="00211F02" w:rsidP="00364541">
      <w:r>
        <w:separator/>
      </w:r>
    </w:p>
  </w:footnote>
  <w:footnote w:type="continuationSeparator" w:id="0">
    <w:p w14:paraId="3C66089E" w14:textId="77777777" w:rsidR="00211F02" w:rsidRDefault="00211F02" w:rsidP="003645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D10C57"/>
    <w:multiLevelType w:val="hybridMultilevel"/>
    <w:tmpl w:val="285A7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0188"/>
    <w:rsid w:val="00012EF4"/>
    <w:rsid w:val="00211F02"/>
    <w:rsid w:val="00364541"/>
    <w:rsid w:val="003E17AB"/>
    <w:rsid w:val="004569E8"/>
    <w:rsid w:val="00550188"/>
    <w:rsid w:val="006F725E"/>
    <w:rsid w:val="007133C6"/>
    <w:rsid w:val="007A5162"/>
    <w:rsid w:val="00815417"/>
    <w:rsid w:val="00AA621B"/>
    <w:rsid w:val="00DC5EB5"/>
    <w:rsid w:val="00E5744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9C1807"/>
  <w15:chartTrackingRefBased/>
  <w15:docId w15:val="{34A75E8B-C9DD-8240-AABA-A3A1B71FF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50188"/>
    <w:pPr>
      <w:suppressAutoHyphens/>
      <w:autoSpaceDN w:val="0"/>
      <w:textAlignment w:val="baseline"/>
    </w:pPr>
    <w:rPr>
      <w:rFonts w:ascii="Calibri" w:eastAsia="Calibri" w:hAnsi="Calibri" w:cs="Arial"/>
      <w:sz w:val="22"/>
      <w:szCs w:val="22"/>
    </w:rPr>
  </w:style>
  <w:style w:type="paragraph" w:styleId="Header">
    <w:name w:val="header"/>
    <w:basedOn w:val="Normal"/>
    <w:link w:val="HeaderChar"/>
    <w:uiPriority w:val="99"/>
    <w:unhideWhenUsed/>
    <w:rsid w:val="00364541"/>
    <w:pPr>
      <w:tabs>
        <w:tab w:val="center" w:pos="4513"/>
        <w:tab w:val="right" w:pos="9026"/>
      </w:tabs>
    </w:pPr>
  </w:style>
  <w:style w:type="character" w:customStyle="1" w:styleId="HeaderChar">
    <w:name w:val="Header Char"/>
    <w:basedOn w:val="DefaultParagraphFont"/>
    <w:link w:val="Header"/>
    <w:uiPriority w:val="99"/>
    <w:rsid w:val="00364541"/>
  </w:style>
  <w:style w:type="paragraph" w:styleId="Footer">
    <w:name w:val="footer"/>
    <w:basedOn w:val="Normal"/>
    <w:link w:val="FooterChar"/>
    <w:uiPriority w:val="99"/>
    <w:unhideWhenUsed/>
    <w:rsid w:val="00364541"/>
    <w:pPr>
      <w:tabs>
        <w:tab w:val="center" w:pos="4513"/>
        <w:tab w:val="right" w:pos="9026"/>
      </w:tabs>
    </w:pPr>
  </w:style>
  <w:style w:type="character" w:customStyle="1" w:styleId="FooterChar">
    <w:name w:val="Footer Char"/>
    <w:basedOn w:val="DefaultParagraphFont"/>
    <w:link w:val="Footer"/>
    <w:uiPriority w:val="99"/>
    <w:rsid w:val="00364541"/>
  </w:style>
  <w:style w:type="character" w:styleId="Hyperlink">
    <w:name w:val="Hyperlink"/>
    <w:basedOn w:val="DefaultParagraphFont"/>
    <w:uiPriority w:val="99"/>
    <w:unhideWhenUsed/>
    <w:rsid w:val="004569E8"/>
    <w:rPr>
      <w:color w:val="0563C1" w:themeColor="hyperlink"/>
      <w:u w:val="single"/>
    </w:rPr>
  </w:style>
  <w:style w:type="character" w:customStyle="1" w:styleId="UnresolvedMention">
    <w:name w:val="Unresolved Mention"/>
    <w:basedOn w:val="DefaultParagraphFont"/>
    <w:uiPriority w:val="99"/>
    <w:semiHidden/>
    <w:unhideWhenUsed/>
    <w:rsid w:val="004569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g"/><Relationship Id="rId18" Type="http://schemas.openxmlformats.org/officeDocument/2006/relationships/hyperlink" Target="about:blank"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jp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5</Pages>
  <Words>544</Words>
  <Characters>3101</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Igor Kabashkin</dc:creator>
  <cp:keywords/>
  <dc:description/>
  <cp:lastModifiedBy>John Rodriquez</cp:lastModifiedBy>
  <cp:revision>3</cp:revision>
  <dcterms:created xsi:type="dcterms:W3CDTF">2021-10-13T06:35:00Z</dcterms:created>
  <dcterms:modified xsi:type="dcterms:W3CDTF">2021-10-19T07:42:00Z</dcterms:modified>
</cp:coreProperties>
</file>